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-370838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5" name="image4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podrška REDI inicijativi, faza II: Unaprjeđenje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 November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Belgrade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bespovratna finansijska sredstva namijenjena podršci formalnom zapošljavanju Roma i Egipćana u Crnoj Gori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jc w:val="center"/>
        <w:rPr>
          <w:sz w:val="46"/>
          <w:szCs w:val="46"/>
        </w:rPr>
      </w:pPr>
      <w:bookmarkStart w:colFirst="0" w:colLast="0" w:name="_heading=h.3y9r0xpi2fi2" w:id="1"/>
      <w:bookmarkEnd w:id="1"/>
      <w:r w:rsidDel="00000000" w:rsidR="00000000" w:rsidRPr="00000000">
        <w:rPr>
          <w:sz w:val="28"/>
          <w:szCs w:val="28"/>
          <w:rtl w:val="0"/>
        </w:rPr>
        <w:t xml:space="preserve">Izjava o obradi i zaštiti podataka o ličnosti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GDPR</w:t>
      </w:r>
      <w:r w:rsidDel="00000000" w:rsidR="00000000" w:rsidRPr="00000000">
        <w:rPr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Podnosilac prijave:______________________________</w:t>
        <w:br w:type="textWrapping"/>
        <w:t xml:space="preserve"> Datum: ___________________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4sugn9b4ywu7" w:id="2"/>
      <w:bookmarkEnd w:id="2"/>
      <w:r w:rsidDel="00000000" w:rsidR="00000000" w:rsidRPr="00000000">
        <w:rPr>
          <w:sz w:val="26"/>
          <w:szCs w:val="26"/>
          <w:rtl w:val="0"/>
        </w:rPr>
        <w:t xml:space="preserve">1. Svrha obrade podataka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Potpisani/a potvrđuje i saglasan/na je da će lični i poslovni podaci dostavljeni kao dio prijave za bespovratna sredstva i sprovođenja projekta biti obrađivani od strane REDI Srbija u sljedeće svrhe: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Evaluacija i odabir prijava za bespovratna sredstva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Monitoring i izvještavanje o projektnim aktivnostima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Finansijska revizija i usklađenost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Komunikacija u vezi sa projektnim aktivnostima, obukama i podrškom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Učenje i unapređenje projektnih procesa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19eb5v557yne" w:id="3"/>
      <w:bookmarkEnd w:id="3"/>
      <w:r w:rsidDel="00000000" w:rsidR="00000000" w:rsidRPr="00000000">
        <w:rPr>
          <w:sz w:val="26"/>
          <w:szCs w:val="26"/>
          <w:rtl w:val="0"/>
        </w:rPr>
        <w:t xml:space="preserve">2. Pravni osnov za obradu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Obrada ličnih podataka vrši se u skladu sa Opštom uredbom o zaštiti podataka (GDPR, EU Uredba 2016/679) i relevantnim nacionalnim zakonima o zaštiti podataka. Pravni osnovi za obradu uključuju: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Saglasnost lica na koje se podaci odnose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Izvršenje ugovora (Ugovor o dodjeli bespovratnih sredstava)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Poštovanje zakonskih obaveza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Legitimni interesi rukovaoca podacima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61b5az5tijxg" w:id="4"/>
      <w:bookmarkEnd w:id="4"/>
      <w:r w:rsidDel="00000000" w:rsidR="00000000" w:rsidRPr="00000000">
        <w:rPr>
          <w:sz w:val="26"/>
          <w:szCs w:val="26"/>
          <w:rtl w:val="0"/>
        </w:rPr>
        <w:t xml:space="preserve">3. Kategorije podataka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Vrste podataka koji se obrađuju mogu uključivati, ali nijesu ograničeni na: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Lični identifikacioni podaci (ime, datum rođenja, broj lične karte)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Kontakt informacije (adresa, telefon, e-mail)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Poslovne informacije (registracija kompanije, finansijski podaci, podaci o zaposlenju)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Informacije o bankovnom računu za isplatu bespovratnih sredstava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Svi dodatni dokumenti dostavljeni kao dio prijave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va4pu1nmgywh" w:id="5"/>
      <w:bookmarkEnd w:id="5"/>
      <w:r w:rsidDel="00000000" w:rsidR="00000000" w:rsidRPr="00000000">
        <w:rPr>
          <w:sz w:val="26"/>
          <w:szCs w:val="26"/>
          <w:rtl w:val="0"/>
        </w:rPr>
        <w:t xml:space="preserve">4. Dijeljenje podataka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Podaci se mogu dijeliti sa: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Projektnim partnerima, finansijerima i revizorima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Eksternim evaluatorima za procjenu projekta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Nadležnim organima ukoliko je to propisano zakonom</w:t>
      </w:r>
    </w:p>
    <w:p w:rsidR="00000000" w:rsidDel="00000000" w:rsidP="00000000" w:rsidRDefault="00000000" w:rsidRPr="00000000" w14:paraId="0000002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l4k1pr93ss32" w:id="6"/>
      <w:bookmarkEnd w:id="6"/>
      <w:r w:rsidDel="00000000" w:rsidR="00000000" w:rsidRPr="00000000">
        <w:rPr>
          <w:sz w:val="26"/>
          <w:szCs w:val="26"/>
          <w:rtl w:val="0"/>
        </w:rPr>
        <w:t xml:space="preserve">5. Zadržavanje podataka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Podaci će se čuvati samo onoliko dugo koliko je neophodno za gore opisane svrhe i u skladu sa zakonskim obavezama.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0" w:before="0" w:lineRule="auto"/>
        <w:jc w:val="center"/>
        <w:rPr>
          <w:sz w:val="26"/>
          <w:szCs w:val="26"/>
        </w:rPr>
      </w:pPr>
      <w:bookmarkStart w:colFirst="0" w:colLast="0" w:name="_heading=h.qx2rfb8b2w1x" w:id="7"/>
      <w:bookmarkEnd w:id="7"/>
      <w:r w:rsidDel="00000000" w:rsidR="00000000" w:rsidRPr="00000000">
        <w:rPr>
          <w:sz w:val="26"/>
          <w:szCs w:val="26"/>
          <w:rtl w:val="0"/>
        </w:rPr>
        <w:t xml:space="preserve">6. Prava lica na koje se podaci odnose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Lice na koje se podaci odnose ima pravo na: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Pristup, ispravku ili brisanje ličnih podataka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Ograničenje ili prigovor na obradu podataka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Povlačenje saglasnosti u bilo kom trenutku, bez uticaja na zakonitost obrade prije povlačenja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Podnošenje pritužbe nadzornom organu</w:t>
        <w:br w:type="textWrapping"/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jc w:val="center"/>
        <w:rPr>
          <w:sz w:val="26"/>
          <w:szCs w:val="26"/>
        </w:rPr>
      </w:pPr>
      <w:bookmarkStart w:colFirst="0" w:colLast="0" w:name="_heading=h.cw83yb7qma0q" w:id="8"/>
      <w:bookmarkEnd w:id="8"/>
      <w:r w:rsidDel="00000000" w:rsidR="00000000" w:rsidRPr="00000000">
        <w:rPr>
          <w:sz w:val="26"/>
          <w:szCs w:val="26"/>
          <w:rtl w:val="0"/>
        </w:rPr>
        <w:t xml:space="preserve">7. Izjava i saglasnost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Ja, dolje potpisani/a, potvrđujem da sam pročitao/la, razumio/la i da sam saglasan/na da REDI Srbija može obrađivati moje lične i poslovne podatke u gore opisane svrhe.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Ime i prezime / Ovlašćeni zastupnik: ___________________________</w:t>
        <w:br w:type="textWrapping"/>
        <w:t xml:space="preserve">Potpis: ___________________________</w:t>
        <w:br w:type="textWrapping"/>
        <w:t xml:space="preserve">Datum: 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-761998</wp:posOffset>
          </wp:positionH>
          <wp:positionV relativeFrom="paragraph">
            <wp:posOffset>-2623818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4" name="image2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2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/w1W4v/NlHv74l3+nlBHLbIprw==">CgMxLjAyCWlkLmdqZGd4czIOaC4zeTlyMHhwaTJmaTIyDmguNHN1Z245YjR5d3U3Mg5oLjE5ZWI1djU1N3luZTIOaC42MWI1YXo1dGlqeGcyDmgudmE0cHUxbm1neXdoMg5oLmw0azFwcjkzc3MzMjIOaC5xeDJyZmI4YjJ3MXgyDmguY3c4M3liN3FtYTBxOAByITE5b19oclpoQlJsSm51aUdLcm0xMG9EZkNYYXhVeWR0Vg==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2025-09-18T13:09:00Z</dcterms:created>
  <dc:creator>Windows User</dc:creator>
</cp:coreProperties>
</file>