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Potvrda o stvarnom zapošljavanju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REDI program bespovratnih finansijskih sredstava: Podrška romskim preduzetnicima na Zapadnom Balkanu i u Turskoj</w:t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Ova izjava potvrđuje posvećenost podnosioca prijave ciljevima, etičkim standardima i smjernicama za sprovođenje REDI programa bespovratnih finansijskih sredstava.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Mora biti popunjena i potpisana od strane svih podnosilaca prijava, uključujući individualne preduzetnike ili ovlašćene zastupnike registrovanih pravnih lica.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Potvrđujem da ću ovim bespovratnim sredstvima zaposliti novog radnika i da sredstva neću koristiti za proces ponovnog zapošljavanja (rehiring).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Potvrđujem da su informacije navedene u prijavi za bespovratna sredstva i pratećoj dokumentaciji tačne, istinite i potpune.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Razumijem da bilo kakvo pogrešno predstavljanje ili propust može dovesti do trenutne diskvalifikacije ili raskida ugovora o dodjeli bespovratnih sredstava, uključujući i povraćaj isplaćenih sredstava.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Obavezujem se da ću bespovratna sredstva koristiti strogo u svrhe navedene u odobrenom prijedlogu i u skladu sa potpisanim ugovorom o dodjeli sredstava.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Saglasan/na sam da ću poštovati REDI zahtjeve koji se tiču nabavki, izvještavanja i monitoringa, i da ću na zahtjev omogućiti pristup finansijskim evidencijama i podacima o sprovođenju.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Potvrđujem svoju spremnost da učestvujem u obukama za razvoj poslovanja, koučingu i aktivnostima podrške nakon dodjele sredstava koje koordiniše REDI.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Prihvatam REDI politiku nulte tolerancije prema prevari, korupciji i diskriminatornim praksama, i saglasan/na sam da ću se pridržavati ovih standarda tokom čitavog perioda sprovođenja mog projekta.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br w:type="textWrapping"/>
        <w:t xml:space="preserve">Ime i prezime korisnika / ovlašćenog zastupnika: 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Naziv biznisa (ako je primjenljivo): 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Potpis: 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Datum: 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7mT5lf1dR1X8J11YW7S79+/Tg==">CgMxLjAyCWlkLmdqZGd4czgAciExLXJfNmhlQmN6VzBJUnJjRzZlOC1XSWlVWHE3UnBNMWY=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2025-09-18T12:57:00Z</dcterms:created>
  <dc:creator>Windows User</dc:creator>
</cp:coreProperties>
</file>